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F5475" w14:textId="7B58709D" w:rsidR="007C275B" w:rsidRPr="007C275B" w:rsidRDefault="007C275B" w:rsidP="007C275B">
      <w:pPr>
        <w:spacing w:after="0" w:line="360" w:lineRule="auto"/>
        <w:jc w:val="both"/>
      </w:pPr>
      <w:r w:rsidRPr="007C275B">
        <w:t>УДК</w:t>
      </w:r>
      <w:r w:rsidR="00B94B45" w:rsidRPr="00B94B45">
        <w:t xml:space="preserve"> </w:t>
      </w:r>
      <w:r w:rsidR="00B94B45" w:rsidRPr="00B94B45">
        <w:t>373.3+371.38</w:t>
      </w:r>
    </w:p>
    <w:p w14:paraId="3096099A" w14:textId="2D7EAB53" w:rsidR="007C275B" w:rsidRPr="007C275B" w:rsidRDefault="007C275B" w:rsidP="007C275B">
      <w:pPr>
        <w:spacing w:after="0" w:line="360" w:lineRule="auto"/>
        <w:jc w:val="center"/>
        <w:rPr>
          <w:b/>
          <w:bCs/>
        </w:rPr>
      </w:pPr>
      <w:r w:rsidRPr="007C275B">
        <w:rPr>
          <w:b/>
          <w:bCs/>
        </w:rPr>
        <w:t>РАЗВИТИЕ НАВЫКОВ ИССЛЕДОВАТЕЛЬСКОЙ ДЕЯТЕЛЬНОСТИ УЧАЩИХСЯ НАЧАЛЬНЫХ КЛАССОВ ЧЕРЕЗ ДЕТСКОЕ ЭКСПЕРИМЕНТИРОВАНИЕ</w:t>
      </w:r>
    </w:p>
    <w:p w14:paraId="3070EA3B" w14:textId="3B4A6874" w:rsidR="007C275B" w:rsidRPr="007C275B" w:rsidRDefault="007C275B" w:rsidP="007C275B">
      <w:pPr>
        <w:spacing w:after="0" w:line="360" w:lineRule="auto"/>
        <w:ind w:firstLine="709"/>
        <w:jc w:val="both"/>
      </w:pPr>
      <w:r w:rsidRPr="007C275B">
        <w:rPr>
          <w:b/>
          <w:bCs/>
        </w:rPr>
        <w:t>Аннотация</w:t>
      </w:r>
      <w:r w:rsidRPr="007C275B">
        <w:t xml:space="preserve">. </w:t>
      </w:r>
      <w:r w:rsidRPr="007C275B">
        <w:t>В статье рассматривается проблема формирования исследовательских навыков у младших школьников в контексте требований Федерального государственного образовательного стандарта начального общего образования (ФГОС НОО). Анализируется роль детского экспериментирования как ведущего метода познания в условиях дополнительного образования. Представлен опыт реализации авторской разноуровневой программы «</w:t>
      </w:r>
      <w:proofErr w:type="spellStart"/>
      <w:r w:rsidRPr="007C275B">
        <w:t>Экспериментариум</w:t>
      </w:r>
      <w:proofErr w:type="spellEnd"/>
      <w:r w:rsidRPr="007C275B">
        <w:t>» естественно-научной направленности, разработанной для учащихся 8–11 лет. Раскрываются содержательные линии программы, особенности организации опытно-экспериментальной деятельности, а также подходы к формированию метапредметных и личностных результатов. Делается вывод о положительном влиянии систематической экспериментальной работы на развитие познавательной активности, логического мышления и коммуникативных компетенций детей.</w:t>
      </w:r>
    </w:p>
    <w:p w14:paraId="76D69B84" w14:textId="77777777" w:rsidR="007C275B" w:rsidRPr="007C275B" w:rsidRDefault="007C275B" w:rsidP="007C275B">
      <w:pPr>
        <w:spacing w:after="0" w:line="360" w:lineRule="auto"/>
        <w:ind w:firstLine="709"/>
        <w:jc w:val="both"/>
      </w:pPr>
      <w:r w:rsidRPr="007C275B">
        <w:rPr>
          <w:b/>
          <w:bCs/>
        </w:rPr>
        <w:t>Ключевые слова:</w:t>
      </w:r>
      <w:r w:rsidRPr="007C275B">
        <w:t> ФГОС НОО, исследовательская деятельность, детское экспериментирование, дополнительные общеобразовательные программы, метапредметные результаты, естественно-научная грамотность, начальная школа.</w:t>
      </w:r>
    </w:p>
    <w:p w14:paraId="084A6AE1" w14:textId="77777777" w:rsidR="007C275B" w:rsidRPr="007C275B" w:rsidRDefault="007C275B" w:rsidP="007C275B">
      <w:pPr>
        <w:spacing w:after="0" w:line="360" w:lineRule="auto"/>
        <w:ind w:firstLine="709"/>
        <w:jc w:val="center"/>
        <w:rPr>
          <w:b/>
          <w:bCs/>
          <w:lang w:val="en-US"/>
        </w:rPr>
      </w:pPr>
      <w:r w:rsidRPr="007C275B">
        <w:rPr>
          <w:b/>
          <w:bCs/>
          <w:lang w:val="en-US"/>
        </w:rPr>
        <w:t>DEVELOPING THE RESEARCH SKILLS OF PRIMARY SCHOOL STUDENTS THROUGH CHILD EXPERIMENTATION</w:t>
      </w:r>
    </w:p>
    <w:p w14:paraId="29F2E5F3" w14:textId="77777777" w:rsidR="007C275B" w:rsidRPr="007C275B" w:rsidRDefault="007C275B" w:rsidP="007C275B">
      <w:pPr>
        <w:spacing w:after="0" w:line="360" w:lineRule="auto"/>
        <w:ind w:firstLine="709"/>
        <w:jc w:val="both"/>
        <w:rPr>
          <w:lang w:val="en-US"/>
        </w:rPr>
      </w:pPr>
      <w:r w:rsidRPr="007C275B">
        <w:rPr>
          <w:b/>
          <w:bCs/>
          <w:lang w:val="en-US"/>
        </w:rPr>
        <w:t>Annotation.</w:t>
      </w:r>
      <w:r w:rsidRPr="007C275B">
        <w:rPr>
          <w:lang w:val="en-US"/>
        </w:rPr>
        <w:t xml:space="preserve"> The article examines the problem of the formation of research skills in younger schoolchildren in the context of the requirements of the Federal State Educational Standard of Primary General Education (FGOS NOO). The role of children's experimentation as a leading method of cognition in the context of additional education is analyzed. The article presents the experience of implementing the author's multi-level program "</w:t>
      </w:r>
      <w:proofErr w:type="spellStart"/>
      <w:r w:rsidRPr="007C275B">
        <w:rPr>
          <w:lang w:val="en-US"/>
        </w:rPr>
        <w:t>Experimentarium</w:t>
      </w:r>
      <w:proofErr w:type="spellEnd"/>
      <w:r w:rsidRPr="007C275B">
        <w:rPr>
          <w:lang w:val="en-US"/>
        </w:rPr>
        <w:t xml:space="preserve">" of natural </w:t>
      </w:r>
      <w:r w:rsidRPr="007C275B">
        <w:rPr>
          <w:lang w:val="en-US"/>
        </w:rPr>
        <w:lastRenderedPageBreak/>
        <w:t>science orientation, developed for students aged 8-11 years. The content lines of the program, the specifics of the organization of experimental activities, as well as approaches to the formation of meta-subject and personal results are revealed. The conclusion is made about the positive impact of systematic experimental work on the development of cognitive activity, logical thinking and communicative competencies of children.</w:t>
      </w:r>
    </w:p>
    <w:p w14:paraId="5AF0F328" w14:textId="666C5532" w:rsidR="007C275B" w:rsidRPr="007C275B" w:rsidRDefault="007C275B" w:rsidP="007C275B">
      <w:pPr>
        <w:spacing w:after="0" w:line="360" w:lineRule="auto"/>
        <w:ind w:firstLine="709"/>
        <w:jc w:val="both"/>
      </w:pPr>
      <w:r w:rsidRPr="007C275B">
        <w:rPr>
          <w:b/>
          <w:bCs/>
          <w:lang w:val="en-US"/>
        </w:rPr>
        <w:t xml:space="preserve">Keywords: </w:t>
      </w:r>
      <w:r w:rsidRPr="007C275B">
        <w:rPr>
          <w:lang w:val="en-US"/>
        </w:rPr>
        <w:t>Federal State Educational Standard of Higher Education, research activities, children's experimentation, additional general education programs, meta-subject results, natural science literacy, elementary school.</w:t>
      </w:r>
    </w:p>
    <w:p w14:paraId="49A97201" w14:textId="77777777" w:rsidR="007C275B" w:rsidRPr="007C275B" w:rsidRDefault="007C275B" w:rsidP="007C275B">
      <w:pPr>
        <w:spacing w:after="0" w:line="360" w:lineRule="auto"/>
        <w:ind w:firstLine="709"/>
        <w:jc w:val="both"/>
      </w:pPr>
    </w:p>
    <w:p w14:paraId="56590CA2" w14:textId="69F282AC" w:rsidR="007C275B" w:rsidRPr="007C275B" w:rsidRDefault="007C275B" w:rsidP="007C275B">
      <w:pPr>
        <w:spacing w:after="0" w:line="360" w:lineRule="auto"/>
        <w:ind w:firstLine="709"/>
        <w:jc w:val="both"/>
      </w:pPr>
      <w:r w:rsidRPr="007C275B">
        <w:t xml:space="preserve">Современный этап развития системы образования в Российской Федерации характеризуется переходом от </w:t>
      </w:r>
      <w:proofErr w:type="spellStart"/>
      <w:r w:rsidRPr="007C275B">
        <w:t>знаниевой</w:t>
      </w:r>
      <w:proofErr w:type="spellEnd"/>
      <w:r w:rsidRPr="007C275B">
        <w:t xml:space="preserve"> парадигмы к компетентностному подходу, что находит отражение в требованиях ФГОС НОО. Одним из ключевых направлений стандарта является формирование у младших школьников навыков исследовательской и проектной деятельности. Как указано в п. 9 ст. 2 Федерального закона № 273-ФЗ «Об образовании в Российской Федерации», содержание образования должно содействовать реализации способностей каждого обучающегося, создавая условия для его самоопределения и самореализации. В концепции развития дополнительного образования детей до 2030 года особо подчеркивается значимость практико-ориентированных программ, направленных на развитие у детей критического мышления и способности решать реальные жизненные задачи[</w:t>
      </w:r>
      <w:r w:rsidRPr="007C275B">
        <w:t>1</w:t>
      </w:r>
      <w:r w:rsidRPr="007C275B">
        <w:t>].</w:t>
      </w:r>
    </w:p>
    <w:p w14:paraId="31468F6D" w14:textId="77777777" w:rsidR="007C275B" w:rsidRPr="007C275B" w:rsidRDefault="007C275B" w:rsidP="007C275B">
      <w:pPr>
        <w:spacing w:after="0" w:line="360" w:lineRule="auto"/>
        <w:ind w:firstLine="709"/>
        <w:jc w:val="both"/>
      </w:pPr>
      <w:r w:rsidRPr="007C275B">
        <w:t xml:space="preserve">Однако многолетний педагогический опыт, зафиксированный в ряде методических исследований, свидетельствует о наличии у учащихся начальной школы устойчивых затруднений при выполнении исследовательских работ, особенно на этапах выдвижения гипотезы, проведения опыта и интерпретации его результатов. Причиной этого является недостаточный опыт практической опытно-экспериментальной работы в урочной деятельности, где объем лабораторных занятий часто ограничен временными рамками и материально-техническими условиями. В связи с этим </w:t>
      </w:r>
      <w:r w:rsidRPr="007C275B">
        <w:lastRenderedPageBreak/>
        <w:t>особую актуальность приобретают программы дополнительного образования, позволяющие в неформальной обстановке, на основе личного интереса ребенка систематически развивать навыки экспериментатора.</w:t>
      </w:r>
    </w:p>
    <w:p w14:paraId="47D20143" w14:textId="11E00CCE" w:rsidR="007C275B" w:rsidRPr="007C275B" w:rsidRDefault="007C275B" w:rsidP="007C275B">
      <w:pPr>
        <w:spacing w:after="0" w:line="360" w:lineRule="auto"/>
        <w:ind w:firstLine="709"/>
        <w:jc w:val="both"/>
      </w:pPr>
      <w:r w:rsidRPr="007C275B">
        <w:t>Согласно ФГОС НОО, исследовательская деятельность в начальной школе рассматривается как форма организации учебно-воспитательного процесса, направленная на развитие у учащихся способности самостоятельно осваивать и применять новые знания. Среди метапредметных результатов освоения основной образовательной программы выделяются: освоение способов решения проблем творческого и поискового характера, формирование умения планировать, контролировать и оценивать учебные действия, использование знаково-символических средств представления информации, а также активное использование речевых средств для решения коммуникативных задач.</w:t>
      </w:r>
      <w:r w:rsidRPr="007C275B">
        <w:t xml:space="preserve"> </w:t>
      </w:r>
      <w:r w:rsidRPr="007C275B">
        <w:t xml:space="preserve">Психолого-педагогические исследования показывают, что именно детское экспериментирование является ведущим механизмом познания мира для ребенка. В отличие от простого наблюдения, эксперимент предполагает активное преобразование ситуации, проверку предположений и получение нового, часто неожиданного результата. Для младшего школьного возраста, который характеризуется развитием абстрактного мышления и произвольности познавательных процессов, экспериментирование выполняет несколько важнейших функций: мотивационную (пробуждает «живой» интерес к науке), </w:t>
      </w:r>
      <w:proofErr w:type="spellStart"/>
      <w:r w:rsidRPr="007C275B">
        <w:t>операциональную</w:t>
      </w:r>
      <w:proofErr w:type="spellEnd"/>
      <w:r w:rsidRPr="007C275B">
        <w:t xml:space="preserve"> (формирует конкретные практические навыки работы с веществами и приборами) и рефлексивную (учит анализировать причины и следствия).</w:t>
      </w:r>
    </w:p>
    <w:p w14:paraId="5E873198" w14:textId="0CD42020" w:rsidR="007C275B" w:rsidRPr="007C275B" w:rsidRDefault="007C275B" w:rsidP="007C275B">
      <w:pPr>
        <w:spacing w:after="0" w:line="360" w:lineRule="auto"/>
        <w:ind w:firstLine="709"/>
        <w:jc w:val="both"/>
      </w:pPr>
      <w:r w:rsidRPr="007C275B">
        <w:t>В условиях реализации дополнительных общеразвивающих программ, как указано в Приказе Минпросвещения России от 27 июля 2022 года № 629, особое внимание уделяется созданию вариативной развивающей среды. Это позволяет выстраивать индивидуальные образовательные траектории, что особенно важно для детей 8–11 лет, которые отличаются высокой степенью любознательности, но при этом имеют разный уровень подготовленности и разные когнитивные стили[</w:t>
      </w:r>
      <w:r w:rsidRPr="007C275B">
        <w:t>2</w:t>
      </w:r>
      <w:r w:rsidRPr="007C275B">
        <w:t>].</w:t>
      </w:r>
    </w:p>
    <w:p w14:paraId="0CA64754" w14:textId="7A4FD68C" w:rsidR="007C275B" w:rsidRPr="007C275B" w:rsidRDefault="007C275B" w:rsidP="007C275B">
      <w:pPr>
        <w:spacing w:after="0" w:line="360" w:lineRule="auto"/>
        <w:ind w:firstLine="709"/>
        <w:jc w:val="both"/>
      </w:pPr>
      <w:r w:rsidRPr="007C275B">
        <w:lastRenderedPageBreak/>
        <w:t>Авторская дополнительная общеобразовательная общеразвивающая программа «</w:t>
      </w:r>
      <w:proofErr w:type="spellStart"/>
      <w:r w:rsidRPr="007C275B">
        <w:t>Экспериментариум</w:t>
      </w:r>
      <w:proofErr w:type="spellEnd"/>
      <w:r w:rsidRPr="007C275B">
        <w:t>» составлена в строгом соответствии с нормативно-правовыми документами, включая СП 2.4.3648-20 «Санитарно-эпидемиологические требования к организациям воспитания и обучения», а также с учетом требований к реализации дополнительных программ на территории Забайкальского края. Программа рассчитана на один год обучения и предполагает два уровня освоения: базовый (1 час в неделю, всего 36 часов) и продвинутый (2 часа в неделю, всего 72 часа). Адресатом программы являются учащиеся 8–11 лет, проявляющие интерес к практическому познанию явлений природы.</w:t>
      </w:r>
      <w:r w:rsidRPr="007C275B">
        <w:t xml:space="preserve"> </w:t>
      </w:r>
      <w:r w:rsidRPr="007C275B">
        <w:t>Структурно программа разделена на тематические модули, каждый из которых посвящен экспериментированию с определенным объектом или физическим принципом: бумага, мыльные пузыри, вода, растительное масло, молоко, воздух, свет, магнитное поле, статическое электричество. Отличительной особенностью программы является ее разноуровневость и практическая ориентация на выполнение заданий ВПР по окружающему миру. Как отмечает составитель программы, учащиеся ежегодно демонстрируют низкие результаты при выполнении заданий, требующих описания опыта или прогнозирования его исхода. Включение в программу специального раздела «Осваиваем доступные способы изучения природы на основе работы с заданиями ВПР» позволяет не просто тренировать детей, а формировать у них устойчивый алгоритм исследовательских действий[</w:t>
      </w:r>
      <w:r w:rsidRPr="007C275B">
        <w:t>3</w:t>
      </w:r>
      <w:r w:rsidRPr="007C275B">
        <w:t>].</w:t>
      </w:r>
    </w:p>
    <w:p w14:paraId="5C9EB80D" w14:textId="060F2473" w:rsidR="007C275B" w:rsidRPr="007C275B" w:rsidRDefault="007C275B" w:rsidP="007C275B">
      <w:pPr>
        <w:spacing w:after="0" w:line="360" w:lineRule="auto"/>
        <w:ind w:firstLine="709"/>
        <w:jc w:val="both"/>
      </w:pPr>
      <w:r w:rsidRPr="007C275B">
        <w:t>Особого внимания заслуживает раздел «Создаем сами» (10 часов на продвинутом уровне), разработанный на основе опроса учащихся. Этот раздел включает такие эффектные опыты, как «Слоновая зубная паста», «Фараоновы змеи», «Ньютоновская жидкость», «Извергающийся вулкан». Данные эксперименты не только демонстрируют закономерности химических реакций, но и развивают у детей чувство ответственности (поскольку многие опыты требуют строгого соблюдения техники безопасности), а также стимулируют креативное мышление.</w:t>
      </w:r>
      <w:r w:rsidRPr="007C275B">
        <w:t xml:space="preserve"> </w:t>
      </w:r>
      <w:r w:rsidRPr="007C275B">
        <w:t xml:space="preserve">В методическом плане занятия строятся на сочетании </w:t>
      </w:r>
      <w:r w:rsidRPr="007C275B">
        <w:lastRenderedPageBreak/>
        <w:t>демонстрационных опытов (проводимых педагогом) и лабораторных работ в малых группах. Для каждого занятия разработаны инструктивные карты с пошаговым алгоритмом действий. Предусмотрены также индивидуальные исследовательские проекты, которые учащиеся готовят с помощью родителей и представляют на муниципальной научно-практической конференции «Первые шаги в науку», а затем – на всероссийском уровне в Малой академии наук «Интеллект будущего».</w:t>
      </w:r>
    </w:p>
    <w:p w14:paraId="10BC3D06" w14:textId="77777777" w:rsidR="007C275B" w:rsidRPr="007C275B" w:rsidRDefault="007C275B" w:rsidP="007C275B">
      <w:pPr>
        <w:spacing w:after="0" w:line="360" w:lineRule="auto"/>
        <w:ind w:firstLine="709"/>
        <w:jc w:val="both"/>
      </w:pPr>
      <w:r w:rsidRPr="007C275B">
        <w:t>Рассмотрим, каким образом конкретное содержание программы «</w:t>
      </w:r>
      <w:proofErr w:type="spellStart"/>
      <w:r w:rsidRPr="007C275B">
        <w:t>Экспериментариум</w:t>
      </w:r>
      <w:proofErr w:type="spellEnd"/>
      <w:r w:rsidRPr="007C275B">
        <w:t>» соотносится с требованиями ФГОС НОО к проектной и исследовательской деятельности.</w:t>
      </w:r>
    </w:p>
    <w:p w14:paraId="12094B12" w14:textId="1B1DC3DF" w:rsidR="007C275B" w:rsidRPr="007C275B" w:rsidRDefault="007C275B" w:rsidP="007C275B">
      <w:pPr>
        <w:spacing w:after="0" w:line="360" w:lineRule="auto"/>
        <w:ind w:firstLine="709"/>
        <w:jc w:val="both"/>
      </w:pPr>
      <w:r w:rsidRPr="007C275B">
        <w:t xml:space="preserve">В сфере личностных результатов стандарт предполагает формирование целостного взгляда на мир, мотивации к обучению и творчеству, а также основ экологической культуры. Программа решает эту задачу через погружение детей в реальный процесс научного поиска. Например, при изучении раздела «Сколько пресной воды на нашей планете» (демонстрационный опыт) у учащихся формируется не только представление о глобальном дефиците ресурсов, но и эмоциональное отношение к проблеме, что является базой для экологического сознания. Опросы мотивации, проводимые по методике Н.Г. </w:t>
      </w:r>
      <w:proofErr w:type="spellStart"/>
      <w:r w:rsidRPr="007C275B">
        <w:t>Лускановой</w:t>
      </w:r>
      <w:proofErr w:type="spellEnd"/>
      <w:r w:rsidRPr="007C275B">
        <w:t xml:space="preserve"> (адаптированной для дополнительного образования), фиксируют у 86% участников программы устойчивый рост интереса к естественно-научным дисциплинам.</w:t>
      </w:r>
      <w:r w:rsidRPr="007C275B">
        <w:t xml:space="preserve"> </w:t>
      </w:r>
      <w:r w:rsidRPr="007C275B">
        <w:t xml:space="preserve">В области метапредметных результатов (регулятивных, познавательных, коммуникативных) программа обеспечивает системное развитие. Регулятивные действия формируются при планировании эксперимента: перед тем как смешать перекись водорода и марганцовку для обесцвечивания воды, учащийся должен сначала выдвинуть гипотезу, затем спланировать последовательность действий и, наконец, оценить, совпал ли результат с ожидаемым. Познавательные универсальные действия развиваются через необходимость структурировать информацию: по окончании каждого эксперимента дети заполняют таблицы, строят простые графики и диаграммы. Коммуникативные навыки отрабатываются при работе </w:t>
      </w:r>
      <w:r w:rsidRPr="007C275B">
        <w:lastRenderedPageBreak/>
        <w:t>в парах и группах – например, при создании мультфильма из бумаги («Движущаяся бумага») или проведении коллективного опыта «Шагающая вода</w:t>
      </w:r>
      <w:r w:rsidRPr="007C275B">
        <w:t>»</w:t>
      </w:r>
      <w:r w:rsidRPr="007C275B">
        <w:t>[</w:t>
      </w:r>
      <w:r w:rsidRPr="007C275B">
        <w:t>4</w:t>
      </w:r>
      <w:r w:rsidRPr="007C275B">
        <w:t>].</w:t>
      </w:r>
    </w:p>
    <w:p w14:paraId="0991AE4F" w14:textId="77777777" w:rsidR="007C275B" w:rsidRPr="007C275B" w:rsidRDefault="007C275B" w:rsidP="007C275B">
      <w:pPr>
        <w:spacing w:after="0" w:line="360" w:lineRule="auto"/>
        <w:ind w:firstLine="709"/>
        <w:jc w:val="both"/>
      </w:pPr>
      <w:r w:rsidRPr="007C275B">
        <w:t>Наконец, предметные результаты программы выходят за рамки стандартного курса «Окружающий мир». Учащиеся знакомятся с понятиями «поверхностное натяжение», «капиллярность», «ребра жесткости», «преломление света», «магнитная левитация», которые в начальной школе обычно не изучаются, но являются пропедевтикой курсов физики, химии и биологии на следующих ступенях образования. Важно отметить, что программа органично интегрируется с деятельностью центра «Точка роста»: учащиеся посещают занятия старших классов и сами выполняют несложные опыты с использованием цифровых лабораторий, что обеспечивает преемственность между начальным и основным общим образованием.</w:t>
      </w:r>
    </w:p>
    <w:p w14:paraId="30E3C1AA" w14:textId="1786DE4F" w:rsidR="007C275B" w:rsidRPr="007C275B" w:rsidRDefault="007C275B" w:rsidP="007C275B">
      <w:pPr>
        <w:spacing w:after="0" w:line="360" w:lineRule="auto"/>
        <w:ind w:firstLine="709"/>
        <w:jc w:val="both"/>
      </w:pPr>
      <w:r w:rsidRPr="007C275B">
        <w:t>Анализ реализации программы «</w:t>
      </w:r>
      <w:proofErr w:type="spellStart"/>
      <w:r w:rsidRPr="007C275B">
        <w:t>Экспериментариум</w:t>
      </w:r>
      <w:proofErr w:type="spellEnd"/>
      <w:r w:rsidRPr="007C275B">
        <w:t>» (2023–2024 уч. г., 45 учащихся 2–4 классов) выявил устойчивые положительные эффекты. Зафиксировано значительное снижение «боязни ошибки»: если изначально 60% детей при нестандартной задаче обращались за помощью, не выдвигая гипотезы, то к концу года 78% уверенно формулируют предположения о результатах опыта, осознавая ошибку как источник данных для рефлексии. У учащихся сформировался устойчивый алгоритм работы с лабораторным оборудованием: базовый уровень освоил мерную посуду и лупы, продвинутый — безопасное обращение с сухим горючим, кислотами и щелочами; нарушений техники безопасности не зафиксировано. Уровень естественно-научной грамотности повысился на 34% в заданиях ВПР на интерпретацию опытов и планирование экспериментов. Программа стимулировала участие в конференциях: 12 проектов представлено на муниципальной НПК «Первые шаги в науку», четыре стали призерами и направлены на всероссийский конкурс МАН «Интеллект будущего», что доказывает способность младших школьников к полноценной научной работе[</w:t>
      </w:r>
      <w:r w:rsidRPr="007C275B">
        <w:t>5</w:t>
      </w:r>
      <w:r w:rsidRPr="007C275B">
        <w:t>].</w:t>
      </w:r>
    </w:p>
    <w:p w14:paraId="5F229C57" w14:textId="4690F553" w:rsidR="007C275B" w:rsidRPr="007C275B" w:rsidRDefault="007C275B" w:rsidP="007C275B">
      <w:pPr>
        <w:spacing w:after="0" w:line="360" w:lineRule="auto"/>
        <w:ind w:firstLine="709"/>
        <w:jc w:val="both"/>
      </w:pPr>
      <w:r w:rsidRPr="007C275B">
        <w:lastRenderedPageBreak/>
        <w:t>Таким образом, д</w:t>
      </w:r>
      <w:r w:rsidRPr="007C275B">
        <w:t>етское экспериментирование, организованное в рамках дополнительной общеобразовательной программы «</w:t>
      </w:r>
      <w:proofErr w:type="spellStart"/>
      <w:r w:rsidRPr="007C275B">
        <w:t>Экспериментариум</w:t>
      </w:r>
      <w:proofErr w:type="spellEnd"/>
      <w:r w:rsidRPr="007C275B">
        <w:t>», является эффективным средством развития исследовательских навыков у учащихся начальных классов. Программа не только соответствует требованиям ФГОС НОО к формированию метапредметных и личностных результатов, но и превосходит стандартные требования, закладывая основы системного научного мышления, бережного отношения к оборудованию и умения работать с информацией.</w:t>
      </w:r>
      <w:r w:rsidRPr="007C275B">
        <w:t xml:space="preserve"> </w:t>
      </w:r>
      <w:r w:rsidRPr="007C275B">
        <w:t>Положительные результаты, выраженные в росте познавательной мотивации, повышении успешности выполнения практико-ориентированных заданий ВПР и активном участии школьников в научно-практических конференциях, позволяют рекомендовать подобные программы для внедрения в школах, особенно тех, где действуют центры «Точка роста». Развитие навыков исследовательской деятельности через экспериментирование превращает стихийное детское любопытство в управляемый процесс формирования компетенций, необходимых для жизни в современном технологическом обществе.</w:t>
      </w:r>
    </w:p>
    <w:p w14:paraId="16F0618C" w14:textId="0294B1E7" w:rsidR="00F12C76" w:rsidRPr="007C275B" w:rsidRDefault="007C275B" w:rsidP="007C275B">
      <w:pPr>
        <w:spacing w:after="0" w:line="360" w:lineRule="auto"/>
        <w:ind w:firstLine="709"/>
        <w:jc w:val="both"/>
        <w:rPr>
          <w:b/>
          <w:bCs/>
        </w:rPr>
      </w:pPr>
      <w:r w:rsidRPr="007C275B">
        <w:rPr>
          <w:b/>
          <w:bCs/>
        </w:rPr>
        <w:t>Список источников:</w:t>
      </w:r>
    </w:p>
    <w:p w14:paraId="5F0EAB3C" w14:textId="0D8E0E14" w:rsidR="007C275B" w:rsidRPr="007C275B" w:rsidRDefault="007C275B" w:rsidP="007C275B">
      <w:pPr>
        <w:pStyle w:val="a7"/>
        <w:numPr>
          <w:ilvl w:val="0"/>
          <w:numId w:val="2"/>
        </w:numPr>
        <w:spacing w:after="0" w:line="360" w:lineRule="auto"/>
        <w:jc w:val="both"/>
      </w:pPr>
      <w:r w:rsidRPr="007C275B">
        <w:t xml:space="preserve">Использование опытов в исследовательской деятельности младших школьников / М. А. </w:t>
      </w:r>
      <w:proofErr w:type="spellStart"/>
      <w:r w:rsidRPr="007C275B">
        <w:t>Черкезян</w:t>
      </w:r>
      <w:proofErr w:type="spellEnd"/>
      <w:r w:rsidRPr="007C275B">
        <w:t xml:space="preserve">, В. А. </w:t>
      </w:r>
      <w:proofErr w:type="spellStart"/>
      <w:r w:rsidRPr="007C275B">
        <w:t>Визнюк</w:t>
      </w:r>
      <w:proofErr w:type="spellEnd"/>
      <w:r w:rsidRPr="007C275B">
        <w:t xml:space="preserve">, С. Г. </w:t>
      </w:r>
      <w:proofErr w:type="spellStart"/>
      <w:r w:rsidRPr="007C275B">
        <w:t>Лущенкова</w:t>
      </w:r>
      <w:proofErr w:type="spellEnd"/>
      <w:r w:rsidRPr="007C275B">
        <w:t xml:space="preserve"> [и др.]. — Текст : непосредственный // Молодой ученый. — 2024. — № 33 (532). — С. 116-118.</w:t>
      </w:r>
    </w:p>
    <w:p w14:paraId="2CE452FB" w14:textId="26F55D1B" w:rsidR="007C275B" w:rsidRPr="007C275B" w:rsidRDefault="007C275B" w:rsidP="007C275B">
      <w:pPr>
        <w:pStyle w:val="a7"/>
        <w:numPr>
          <w:ilvl w:val="0"/>
          <w:numId w:val="2"/>
        </w:numPr>
        <w:spacing w:after="0" w:line="360" w:lineRule="auto"/>
        <w:jc w:val="both"/>
      </w:pPr>
      <w:r w:rsidRPr="007C275B">
        <w:t>Юркова Е</w:t>
      </w:r>
      <w:r w:rsidRPr="007C275B">
        <w:t>.А.</w:t>
      </w:r>
      <w:r w:rsidRPr="007C275B">
        <w:t xml:space="preserve"> ФОРМИРОВАНИЕ ПОЗНАВАТЕЛЬНО ИССЛЕДОВАТЕЛЬСКОЙ ДЕЯТЕЛЬНОСТИ ДЕТЕЙ ЧЕРЕЗ ЭКСПЕРИМЕНТАЛЬНУЮ ДЕЯТЕЛЬНОСТЬ // Проблемы педагогики. 2023. №1 (62). URL: https://cyberleninka.ru/article/n/formirovanie-poznavatelno-issledovatelskoy-deyatelnosti-detey-cherez-eksperimentalnuyu-deyatelnost (дата обращения: 10.06.2026).</w:t>
      </w:r>
    </w:p>
    <w:p w14:paraId="7F8A0131" w14:textId="77777777" w:rsidR="007C275B" w:rsidRPr="007C275B" w:rsidRDefault="007C275B" w:rsidP="007C275B">
      <w:pPr>
        <w:pStyle w:val="a7"/>
        <w:numPr>
          <w:ilvl w:val="0"/>
          <w:numId w:val="2"/>
        </w:numPr>
        <w:spacing w:after="0" w:line="360" w:lineRule="auto"/>
        <w:jc w:val="both"/>
      </w:pPr>
      <w:r w:rsidRPr="007C275B">
        <w:t>Организация и проведение педагогического эксперимента в учебных заведениях, (сб. науч. тр.) / Под. Ред. А. П. Беляевой. — СПб, 2016.</w:t>
      </w:r>
    </w:p>
    <w:p w14:paraId="107674EA" w14:textId="6C5CB659" w:rsidR="007C275B" w:rsidRPr="007C275B" w:rsidRDefault="007C275B" w:rsidP="007C275B">
      <w:pPr>
        <w:pStyle w:val="a7"/>
        <w:numPr>
          <w:ilvl w:val="0"/>
          <w:numId w:val="2"/>
        </w:numPr>
        <w:spacing w:after="0" w:line="360" w:lineRule="auto"/>
        <w:jc w:val="both"/>
      </w:pPr>
      <w:r w:rsidRPr="007C275B">
        <w:lastRenderedPageBreak/>
        <w:t>Середенко, П. В. Развитие исследовательских умений и навыков младших школьников в условиях перехода к образовательным стандартам нового поколения: монография / П. В. Середенко. — Южно-Сахалинск: изд-во СахГУ, 2014. — 208 с.</w:t>
      </w:r>
    </w:p>
    <w:p w14:paraId="3A0AC573" w14:textId="4EE9B15F" w:rsidR="007C275B" w:rsidRPr="007C275B" w:rsidRDefault="007C275B" w:rsidP="007C275B">
      <w:pPr>
        <w:pStyle w:val="a7"/>
        <w:numPr>
          <w:ilvl w:val="0"/>
          <w:numId w:val="2"/>
        </w:numPr>
        <w:spacing w:after="0" w:line="360" w:lineRule="auto"/>
        <w:jc w:val="both"/>
      </w:pPr>
      <w:proofErr w:type="spellStart"/>
      <w:r w:rsidRPr="007C275B">
        <w:t>Мёдова</w:t>
      </w:r>
      <w:proofErr w:type="spellEnd"/>
      <w:r w:rsidRPr="007C275B">
        <w:t xml:space="preserve">, Н. А . Создание мотивационного пространства студентов и преподавателей средствами смешанного обучения / Н. А . </w:t>
      </w:r>
      <w:proofErr w:type="spellStart"/>
      <w:r w:rsidRPr="007C275B">
        <w:t>Мёдова</w:t>
      </w:r>
      <w:proofErr w:type="spellEnd"/>
      <w:r w:rsidRPr="007C275B">
        <w:t xml:space="preserve">, Н. В. </w:t>
      </w:r>
      <w:proofErr w:type="spellStart"/>
      <w:r w:rsidRPr="007C275B">
        <w:t>Байгулова</w:t>
      </w:r>
      <w:proofErr w:type="spellEnd"/>
      <w:r w:rsidRPr="007C275B">
        <w:t xml:space="preserve"> // Научно-педагогическое обозрение. - 2021 -</w:t>
      </w:r>
      <w:r w:rsidRPr="007C275B">
        <w:t xml:space="preserve"> </w:t>
      </w:r>
      <w:r w:rsidRPr="007C275B">
        <w:t>№ 1 (35). - С. 104-110</w:t>
      </w:r>
      <w:r w:rsidRPr="007C275B">
        <w:t>.</w:t>
      </w:r>
    </w:p>
    <w:sectPr w:rsidR="007C275B" w:rsidRPr="007C275B"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5F3DA1"/>
    <w:multiLevelType w:val="multilevel"/>
    <w:tmpl w:val="04E4F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73B4D17"/>
    <w:multiLevelType w:val="hybridMultilevel"/>
    <w:tmpl w:val="3B408DC6"/>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559559447">
    <w:abstractNumId w:val="0"/>
  </w:num>
  <w:num w:numId="2" w16cid:durableId="1550536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75B"/>
    <w:rsid w:val="0046571A"/>
    <w:rsid w:val="006C0B77"/>
    <w:rsid w:val="007C275B"/>
    <w:rsid w:val="008242FF"/>
    <w:rsid w:val="00870751"/>
    <w:rsid w:val="00922C48"/>
    <w:rsid w:val="009E7C77"/>
    <w:rsid w:val="00B915B7"/>
    <w:rsid w:val="00B94B45"/>
    <w:rsid w:val="00EA59DF"/>
    <w:rsid w:val="00EE4070"/>
    <w:rsid w:val="00F12C76"/>
    <w:rsid w:val="00F27B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4B014"/>
  <w15:chartTrackingRefBased/>
  <w15:docId w15:val="{7FC5E47F-A0AB-4479-ABA2-7726BD76F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7C275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7C275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7C275B"/>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7C275B"/>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7C275B"/>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7C275B"/>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7C275B"/>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7C275B"/>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7C275B"/>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C275B"/>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7C275B"/>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7C275B"/>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7C275B"/>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7C275B"/>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7C275B"/>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7C275B"/>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7C275B"/>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7C275B"/>
    <w:rPr>
      <w:rFonts w:eastAsiaTheme="majorEastAsia" w:cstheme="majorBidi"/>
      <w:color w:val="272727" w:themeColor="text1" w:themeTint="D8"/>
      <w:sz w:val="28"/>
    </w:rPr>
  </w:style>
  <w:style w:type="paragraph" w:styleId="a3">
    <w:name w:val="Title"/>
    <w:basedOn w:val="a"/>
    <w:next w:val="a"/>
    <w:link w:val="a4"/>
    <w:uiPriority w:val="10"/>
    <w:qFormat/>
    <w:rsid w:val="007C275B"/>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C275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275B"/>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7C275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C275B"/>
    <w:pPr>
      <w:spacing w:before="160"/>
      <w:jc w:val="center"/>
    </w:pPr>
    <w:rPr>
      <w:i/>
      <w:iCs/>
      <w:color w:val="404040" w:themeColor="text1" w:themeTint="BF"/>
    </w:rPr>
  </w:style>
  <w:style w:type="character" w:customStyle="1" w:styleId="22">
    <w:name w:val="Цитата 2 Знак"/>
    <w:basedOn w:val="a0"/>
    <w:link w:val="21"/>
    <w:uiPriority w:val="29"/>
    <w:rsid w:val="007C275B"/>
    <w:rPr>
      <w:rFonts w:ascii="Times New Roman" w:hAnsi="Times New Roman"/>
      <w:i/>
      <w:iCs/>
      <w:color w:val="404040" w:themeColor="text1" w:themeTint="BF"/>
      <w:sz w:val="28"/>
    </w:rPr>
  </w:style>
  <w:style w:type="paragraph" w:styleId="a7">
    <w:name w:val="List Paragraph"/>
    <w:basedOn w:val="a"/>
    <w:uiPriority w:val="34"/>
    <w:qFormat/>
    <w:rsid w:val="007C275B"/>
    <w:pPr>
      <w:ind w:left="720"/>
      <w:contextualSpacing/>
    </w:pPr>
  </w:style>
  <w:style w:type="character" w:styleId="a8">
    <w:name w:val="Intense Emphasis"/>
    <w:basedOn w:val="a0"/>
    <w:uiPriority w:val="21"/>
    <w:qFormat/>
    <w:rsid w:val="007C275B"/>
    <w:rPr>
      <w:i/>
      <w:iCs/>
      <w:color w:val="2E74B5" w:themeColor="accent1" w:themeShade="BF"/>
    </w:rPr>
  </w:style>
  <w:style w:type="paragraph" w:styleId="a9">
    <w:name w:val="Intense Quote"/>
    <w:basedOn w:val="a"/>
    <w:next w:val="a"/>
    <w:link w:val="aa"/>
    <w:uiPriority w:val="30"/>
    <w:qFormat/>
    <w:rsid w:val="007C275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7C275B"/>
    <w:rPr>
      <w:rFonts w:ascii="Times New Roman" w:hAnsi="Times New Roman"/>
      <w:i/>
      <w:iCs/>
      <w:color w:val="2E74B5" w:themeColor="accent1" w:themeShade="BF"/>
      <w:sz w:val="28"/>
    </w:rPr>
  </w:style>
  <w:style w:type="character" w:styleId="ab">
    <w:name w:val="Intense Reference"/>
    <w:basedOn w:val="a0"/>
    <w:uiPriority w:val="32"/>
    <w:qFormat/>
    <w:rsid w:val="007C275B"/>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2048</Words>
  <Characters>11675</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 Капасович</dc:creator>
  <cp:keywords/>
  <dc:description/>
  <cp:lastModifiedBy>Денис Капасович</cp:lastModifiedBy>
  <cp:revision>1</cp:revision>
  <dcterms:created xsi:type="dcterms:W3CDTF">2026-06-10T08:15:00Z</dcterms:created>
  <dcterms:modified xsi:type="dcterms:W3CDTF">2026-06-10T08:25:00Z</dcterms:modified>
</cp:coreProperties>
</file>