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9B286F" w:rsidRDefault="00554BB5" w:rsidP="004243CC">
      <w:pPr>
        <w:pStyle w:val="Default"/>
        <w:ind w:left="-993"/>
        <w:jc w:val="center"/>
        <w:rPr>
          <w:b/>
        </w:rPr>
      </w:pPr>
      <w:r>
        <w:rPr>
          <w:b/>
        </w:rPr>
        <w:t>Осетрова В</w:t>
      </w:r>
      <w:bookmarkStart w:id="0" w:name="_GoBack"/>
      <w:bookmarkEnd w:id="0"/>
    </w:p>
    <w:p w:rsidR="004243CC" w:rsidRPr="00823029" w:rsidRDefault="004243CC" w:rsidP="004243CC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</w:rPr>
              <w:t>(1)В истории человечества есть две формы коммуникации: устная и письменная. (2)Сегодня с появлением Интернета, новой сферы общения, можно утверждать, что появился некий промежуточный тип коммуникации, который в каком-то смысле является письменным (визуальным), а в каком-то – устным. (3)По способу восприятия это, без сомнения, визуальная речь, то есть воспринимаемая глазами. (4)К тому же мы можем делать длительные паузы</w:t>
            </w:r>
            <w:proofErr w:type="gramEnd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gramStart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интернет-разговора</w:t>
            </w:r>
            <w:proofErr w:type="gramEnd"/>
            <w:r w:rsidRPr="004243CC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недопустимо во время устной беседы, так как «живой» диалог предполагает мгновенные реплики. (5)Итак, технически это письменная речь, а вот с точки зрения структуры используемого в Интернете языка, безусловно, устная.</w:t>
            </w: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перечисленных утверждений являются верными?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Предложение 1 простое двусоставное.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 первой части предложения 2 грамматическая основа – </w:t>
      </w:r>
      <w:r w:rsidRPr="004243CC">
        <w:rPr>
          <w:rFonts w:ascii="Times New Roman" w:eastAsia="Times New Roman" w:hAnsi="Times New Roman" w:cs="Times New Roman"/>
          <w:i/>
          <w:iCs/>
          <w:sz w:val="24"/>
          <w:szCs w:val="24"/>
        </w:rPr>
        <w:t>можно утверждать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Предложение 3 односоставное назывное.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Предложение 4 сложное.</w:t>
      </w:r>
    </w:p>
    <w:p w:rsidR="004243CC" w:rsidRPr="004243CC" w:rsidRDefault="004243CC" w:rsidP="004243CC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 предложении 5 содержится 3 (три) грамматические основы.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Знаменитая 60-метровая «падающая» колокольня в городе Соликамске Пермского края (1) не имеет архитектурных аналогов в России (2) так как состоит из двух чётко различимых частей (3) массивного кубического здания (4) и высокой восьмигранной башни. Кроме того (5) особенность её ещё и в том (6) что она отклоняется от оси почти на два метра. Во время строительства (7) под действием грунтовых вод колокольня накренилась (8) и затем достраивали её уже в таком положении.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«гордо ответил»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построенное на основе примыкания, синонимичным словосочетанием со связью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ВСТРЕЧЕННЫЙ</w:t>
      </w:r>
      <w:proofErr w:type="gramEnd"/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– в полном страдательном причастии прошедшего времени совершенного вида пишется НН.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ПРИПОДНЯТЬ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написание приставки определяется её значением – </w:t>
      </w:r>
      <w:r w:rsidRPr="004243CC">
        <w:rPr>
          <w:rFonts w:ascii="Times New Roman" w:eastAsia="Times New Roman" w:hAnsi="Times New Roman" w:cs="Times New Roman"/>
          <w:i/>
          <w:iCs/>
          <w:sz w:val="24"/>
          <w:szCs w:val="24"/>
        </w:rPr>
        <w:t>неполнота действия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ВЬЮГА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буква Ь обозначает мягкость предшествующего согласного.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ВОСХИЩАТЬСЯ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– на конце приставки перед буквой, обозначающей звонкий согласный, пишется буква С.</w:t>
      </w:r>
    </w:p>
    <w:p w:rsidR="004243CC" w:rsidRPr="004243CC" w:rsidRDefault="004243CC" w:rsidP="004243CC">
      <w:pPr>
        <w:pStyle w:val="a5"/>
        <w:numPr>
          <w:ilvl w:val="0"/>
          <w:numId w:val="2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СОРОКАЛЕТНИЙ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– сложное числительное пишется слитно.</w:t>
      </w:r>
    </w:p>
    <w:p w:rsidR="004243CC" w:rsidRPr="004243CC" w:rsidRDefault="004243CC" w:rsidP="004243CC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lastRenderedPageBreak/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4243CC"/>
    <w:rsid w:val="00554BB5"/>
    <w:rsid w:val="008B767B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7B9F-4B43-4CEC-B602-1DBD586A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2020-05-11T10:30:00Z</dcterms:created>
  <dcterms:modified xsi:type="dcterms:W3CDTF">2020-05-11T10:30:00Z</dcterms:modified>
</cp:coreProperties>
</file>