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85323F" w:rsidP="004243CC">
      <w:pPr>
        <w:pStyle w:val="Default"/>
        <w:ind w:left="-993"/>
        <w:jc w:val="center"/>
      </w:pPr>
      <w:r>
        <w:rPr>
          <w:b/>
        </w:rPr>
        <w:t>Рахматуллина</w:t>
      </w:r>
      <w:proofErr w:type="gramStart"/>
      <w:r>
        <w:rPr>
          <w:b/>
        </w:rPr>
        <w:t xml:space="preserve"> 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8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23F">
              <w:rPr>
                <w:rFonts w:ascii="Times New Roman" w:eastAsia="Times New Roman" w:hAnsi="Times New Roman" w:cs="Times New Roman"/>
                <w:sz w:val="24"/>
                <w:szCs w:val="24"/>
              </w:rPr>
              <w:t>(1)Географическая карта не раз служила подсказкой при выборе имени для вновь открытых химических элементов. (2)Но могло быть и по-другому. (3)В XVI веке испанский капитан Себастьян Кабот, плывя вверх по течению реки в Южной Америке, был поражён количеством серебра, которое было у местных индейцев, живших по берегам реки, и решил назвать её Ла-Платой, то есть серебряной (по-испански «плата</w:t>
            </w:r>
            <w:proofErr w:type="gramEnd"/>
            <w:r w:rsidRPr="0085323F">
              <w:rPr>
                <w:rFonts w:ascii="Times New Roman" w:eastAsia="Times New Roman" w:hAnsi="Times New Roman" w:cs="Times New Roman"/>
                <w:sz w:val="24"/>
                <w:szCs w:val="24"/>
              </w:rPr>
              <w:t>» – серебро). (4)Отсюда впоследствии произошло и название всей страны. (5)Однако в начале XIX века владычество Испании кончилось, и, чтобы не вспоминать об этом печальном периоде, жители страны латинизировали её название; так на географических картах появилось слово «Аргентина».</w:t>
            </w:r>
          </w:p>
        </w:tc>
      </w:tr>
    </w:tbl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1) Предложение 1 простое.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2) Предложение 2 односоставное безличное.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3) Одна из частей предложения 3 содержит однородные сказуемые.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4) Грамматическая основа предложения 4 – произошло.</w:t>
      </w:r>
    </w:p>
    <w:p w:rsidR="00387CBD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5) Предложение 5 содержит 5 (пять) грамматических основ.</w:t>
      </w:r>
    </w:p>
    <w:p w:rsidR="004243CC" w:rsidRPr="004243CC" w:rsidRDefault="004243CC" w:rsidP="00387CBD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должно стоять тире.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Долина гейзеров (1) природная достопримечательность Камчатского края (2) расположенная в </w:t>
      </w:r>
      <w:proofErr w:type="spellStart"/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Кроноцком</w:t>
      </w:r>
      <w:proofErr w:type="spellEnd"/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биосферном заповеднике. Уникальные термальные источники (3) грязевые котлы (4) водопады и озёра (5) всё это разбросано по каньону реки Гейзерной (6) где наблюдаются разнообразные природные условия (7) вмещающие в себя ландшафты нескольких географических поясов. Основа драматичных панорам заповедника (8) пышущие гейзеры (9) бурлящие и взрывающиеся сокрушительными потоками воды и пара.</w:t>
      </w:r>
    </w:p>
    <w:p w:rsidR="004243CC" w:rsidRPr="004243CC" w:rsidRDefault="004243CC" w:rsidP="0085323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3CC" w:rsidRPr="004243CC" w:rsidRDefault="00387CBD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«лесные тропинки»,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243CC"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="004243CC"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ПРОГЛОТИТЬ – в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непроверяемая безударная гласная.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РАЗРАБОТАН (вопрос) – краткое страдательное причастие прошедшего времени с частицей НЕ пишется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раздельно.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ВСКРИКНУТЬ – на конце приставки перед буквой, обозначающей глухой согласный звук, пишется буква С.</w:t>
      </w:r>
    </w:p>
    <w:p w:rsidR="004243CC" w:rsidRPr="004243CC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КАМЕННЫЙ – в прилагательном, образованном с помощью суффикса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-Е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НН-, пишется НН.</w:t>
      </w: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387CBD"/>
    <w:rsid w:val="004243CC"/>
    <w:rsid w:val="00554BB5"/>
    <w:rsid w:val="0085323F"/>
    <w:rsid w:val="008B767B"/>
    <w:rsid w:val="009A35D6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4FD9-7D92-491F-BAAA-08DAE62B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2020-05-11T10:37:00Z</dcterms:created>
  <dcterms:modified xsi:type="dcterms:W3CDTF">2020-05-11T10:37:00Z</dcterms:modified>
</cp:coreProperties>
</file>